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4F252" w14:textId="717660BB" w:rsidR="002030B7" w:rsidRDefault="006005A1" w:rsidP="00313039">
      <w:pPr>
        <w:jc w:val="center"/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A609C9C" wp14:editId="25ADF299">
            <wp:simplePos x="0" y="0"/>
            <wp:positionH relativeFrom="column">
              <wp:posOffset>4841421</wp:posOffset>
            </wp:positionH>
            <wp:positionV relativeFrom="paragraph">
              <wp:posOffset>-568325</wp:posOffset>
            </wp:positionV>
            <wp:extent cx="1436400" cy="568800"/>
            <wp:effectExtent l="0" t="0" r="0" b="3175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6400" cy="56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6199">
        <w:t>Analyse des interactions langagières vidéo robots</w:t>
      </w:r>
      <w:r>
        <w:t xml:space="preserve"> </w:t>
      </w:r>
    </w:p>
    <w:p w14:paraId="44910D54" w14:textId="77777777" w:rsidR="00ED6199" w:rsidRDefault="00ED6199"/>
    <w:p w14:paraId="0BB92BAE" w14:textId="77777777" w:rsidR="00313039" w:rsidRDefault="00ED6199">
      <w:r w:rsidRPr="00313039">
        <w:rPr>
          <w:u w:val="single"/>
        </w:rPr>
        <w:t>Contexte :</w:t>
      </w:r>
      <w:r>
        <w:t xml:space="preserve"> </w:t>
      </w:r>
    </w:p>
    <w:p w14:paraId="59CD75B8" w14:textId="77777777" w:rsidR="00ED6199" w:rsidRDefault="00ED6199">
      <w:r>
        <w:t>3</w:t>
      </w:r>
      <w:r w:rsidRPr="00ED6199">
        <w:rPr>
          <w:vertAlign w:val="superscript"/>
        </w:rPr>
        <w:t>ème</w:t>
      </w:r>
      <w:r>
        <w:t xml:space="preserve"> séance de la séquence « Langages et robotique » dont l’objectif est la découverte du robot </w:t>
      </w:r>
      <w:proofErr w:type="spellStart"/>
      <w:r>
        <w:t>thymio</w:t>
      </w:r>
      <w:proofErr w:type="spellEnd"/>
      <w:r>
        <w:t xml:space="preserve"> et une première initiation  la programmation.</w:t>
      </w:r>
    </w:p>
    <w:p w14:paraId="3A2A06EF" w14:textId="77777777" w:rsidR="00ED6199" w:rsidRDefault="00ED6199">
      <w:r>
        <w:t xml:space="preserve">La première séance consiste à recueillir les représentations initiales des élèves par rapport à ce qu’est un robot, à partir d’un débat autour du texte « Robot » de Bernard </w:t>
      </w:r>
      <w:proofErr w:type="spellStart"/>
      <w:r>
        <w:t>Friot</w:t>
      </w:r>
      <w:proofErr w:type="spellEnd"/>
      <w:r>
        <w:t>.</w:t>
      </w:r>
    </w:p>
    <w:p w14:paraId="7958D8A9" w14:textId="77777777" w:rsidR="00ED6199" w:rsidRDefault="00ED6199" w:rsidP="00ED6199">
      <w:pPr>
        <w:rPr>
          <w:rFonts w:cs="Arial"/>
          <w:bCs/>
        </w:rPr>
      </w:pPr>
      <w:r>
        <w:t xml:space="preserve">La deuxième séance, </w:t>
      </w:r>
      <w:r>
        <w:rPr>
          <w:rFonts w:cs="Arial"/>
          <w:bCs/>
        </w:rPr>
        <w:t xml:space="preserve">vise une découverte du robot </w:t>
      </w:r>
      <w:proofErr w:type="spellStart"/>
      <w:r>
        <w:rPr>
          <w:rFonts w:cs="Arial"/>
          <w:bCs/>
        </w:rPr>
        <w:t>Thymio</w:t>
      </w:r>
      <w:proofErr w:type="spellEnd"/>
      <w:r>
        <w:rPr>
          <w:rFonts w:cs="Arial"/>
          <w:bCs/>
        </w:rPr>
        <w:t xml:space="preserve"> par observation manipulation, pour </w:t>
      </w:r>
      <w:r w:rsidRPr="00ED6199">
        <w:rPr>
          <w:rFonts w:cs="Arial"/>
          <w:bCs/>
        </w:rPr>
        <w:t>dégager les caractéristiques physiques et les fonctions d’usage</w:t>
      </w:r>
      <w:r>
        <w:rPr>
          <w:rFonts w:cs="Arial"/>
          <w:bCs/>
        </w:rPr>
        <w:t xml:space="preserve"> du</w:t>
      </w:r>
      <w:r w:rsidRPr="00ED6199">
        <w:rPr>
          <w:rFonts w:cs="Arial"/>
          <w:bCs/>
        </w:rPr>
        <w:t xml:space="preserve"> robot </w:t>
      </w:r>
      <w:proofErr w:type="spellStart"/>
      <w:r w:rsidRPr="00ED6199">
        <w:rPr>
          <w:rFonts w:cs="Arial"/>
          <w:bCs/>
        </w:rPr>
        <w:t>Thymio</w:t>
      </w:r>
      <w:proofErr w:type="spellEnd"/>
      <w:r w:rsidRPr="00ED6199">
        <w:rPr>
          <w:rFonts w:cs="Arial"/>
          <w:bCs/>
        </w:rPr>
        <w:t>.</w:t>
      </w:r>
    </w:p>
    <w:p w14:paraId="607CC36E" w14:textId="77777777" w:rsidR="00D25F20" w:rsidRDefault="00ED6199" w:rsidP="00ED6199">
      <w:pPr>
        <w:rPr>
          <w:rFonts w:cs="Arial"/>
          <w:bCs/>
        </w:rPr>
      </w:pPr>
      <w:r>
        <w:rPr>
          <w:rFonts w:cs="Arial"/>
          <w:bCs/>
        </w:rPr>
        <w:t>La troisième séance, se fonde sur les éléments repérés en S2 pour affiner la</w:t>
      </w:r>
      <w:r w:rsidR="00D25F20">
        <w:rPr>
          <w:rFonts w:cs="Arial"/>
          <w:bCs/>
        </w:rPr>
        <w:t xml:space="preserve"> description des comportements du robot en fonction des couleurs repérées en S2.</w:t>
      </w:r>
    </w:p>
    <w:p w14:paraId="2D622C80" w14:textId="77777777" w:rsidR="00ED6199" w:rsidRDefault="00D25F20" w:rsidP="00ED6199">
      <w:pPr>
        <w:rPr>
          <w:rFonts w:cs="Arial"/>
          <w:bCs/>
        </w:rPr>
      </w:pPr>
      <w:r>
        <w:rPr>
          <w:rFonts w:cs="Arial"/>
          <w:bCs/>
        </w:rPr>
        <w:t>Un document sert au recueil des observations des élèves pour les couleurs (vert, jaune, rouge, violet) qui correspondent à des comportements préprogrammés.</w:t>
      </w:r>
    </w:p>
    <w:p w14:paraId="2A5206AA" w14:textId="77777777" w:rsidR="00D25F20" w:rsidRDefault="00D25F20" w:rsidP="00ED6199">
      <w:pPr>
        <w:rPr>
          <w:rFonts w:cs="Arial"/>
          <w:bCs/>
        </w:rPr>
      </w:pPr>
      <w:r>
        <w:rPr>
          <w:rFonts w:cs="Arial"/>
          <w:bCs/>
        </w:rPr>
        <w:t>Cette tâche est traitée en petits groupes, les élèves sont amenés à échanger oralement afin de négocier une restitution écrite.</w:t>
      </w:r>
    </w:p>
    <w:p w14:paraId="27D66B45" w14:textId="77777777" w:rsidR="00D25F20" w:rsidRDefault="00D25F20" w:rsidP="00ED6199">
      <w:pPr>
        <w:rPr>
          <w:rFonts w:cs="Arial"/>
          <w:bCs/>
        </w:rPr>
      </w:pPr>
      <w:r>
        <w:rPr>
          <w:rFonts w:cs="Arial"/>
          <w:bCs/>
        </w:rPr>
        <w:t>La consigne spécifie qu’il s’agit d’être le plus précis possible dans la description du comportement et de le qualifier en un seul mot.</w:t>
      </w:r>
    </w:p>
    <w:p w14:paraId="67DE02CA" w14:textId="77777777" w:rsidR="00D25F20" w:rsidRDefault="00D25F20" w:rsidP="00ED6199">
      <w:pPr>
        <w:rPr>
          <w:rFonts w:cs="Arial"/>
          <w:bCs/>
        </w:rPr>
      </w:pPr>
      <w:r>
        <w:rPr>
          <w:rFonts w:cs="Arial"/>
          <w:bCs/>
        </w:rPr>
        <w:t xml:space="preserve">Au début de la séquence vidéo, Jason, </w:t>
      </w:r>
      <w:proofErr w:type="spellStart"/>
      <w:r>
        <w:rPr>
          <w:rFonts w:cs="Arial"/>
          <w:bCs/>
        </w:rPr>
        <w:t>Abelhamid</w:t>
      </w:r>
      <w:proofErr w:type="spellEnd"/>
      <w:r>
        <w:rPr>
          <w:rFonts w:cs="Arial"/>
          <w:bCs/>
        </w:rPr>
        <w:t xml:space="preserve"> et Kristian étudient code de couleur jaune, au moment de le caractériser par un seul mot. Dans la deuxième partie, ils </w:t>
      </w:r>
      <w:r w:rsidR="00313039">
        <w:rPr>
          <w:rFonts w:cs="Arial"/>
          <w:bCs/>
        </w:rPr>
        <w:t>étudient le code de couleur rouge.</w:t>
      </w:r>
    </w:p>
    <w:p w14:paraId="4B1DFF96" w14:textId="77777777" w:rsidR="00313039" w:rsidRDefault="00313039" w:rsidP="00ED6199">
      <w:pPr>
        <w:rPr>
          <w:rFonts w:cs="Arial"/>
          <w:bCs/>
        </w:rPr>
      </w:pPr>
    </w:p>
    <w:p w14:paraId="58E2EF2A" w14:textId="77777777" w:rsidR="00313039" w:rsidRPr="00313039" w:rsidRDefault="00313039" w:rsidP="00ED6199">
      <w:pPr>
        <w:rPr>
          <w:rFonts w:cs="Arial"/>
          <w:u w:val="single"/>
        </w:rPr>
      </w:pPr>
      <w:r w:rsidRPr="00313039">
        <w:rPr>
          <w:rFonts w:cs="Arial"/>
          <w:u w:val="single"/>
        </w:rPr>
        <w:t>Analyse vidéo :</w:t>
      </w:r>
    </w:p>
    <w:p w14:paraId="14FDF7A6" w14:textId="77777777" w:rsidR="00313039" w:rsidRDefault="00313039" w:rsidP="00ED6199">
      <w:pPr>
        <w:rPr>
          <w:rFonts w:cs="Arial"/>
        </w:rPr>
      </w:pPr>
      <w:r w:rsidRPr="00313039">
        <w:rPr>
          <w:rFonts w:cs="Arial"/>
        </w:rPr>
        <w:t>Nous proposons d’organiser</w:t>
      </w:r>
      <w:r>
        <w:rPr>
          <w:rFonts w:cs="Arial"/>
        </w:rPr>
        <w:t xml:space="preserve"> le visionnage en le centrant sur l’activité des élèves, on en déduira par la suite l’activité du maître et on pourra discuter du rôle du robot.</w:t>
      </w:r>
    </w:p>
    <w:p w14:paraId="6E126987" w14:textId="77777777" w:rsidR="00313039" w:rsidRPr="00313039" w:rsidRDefault="00313039" w:rsidP="00ED6199">
      <w:pPr>
        <w:rPr>
          <w:rFonts w:cs="Arial"/>
        </w:rPr>
      </w:pPr>
      <w:r>
        <w:rPr>
          <w:rFonts w:cs="Arial"/>
        </w:rPr>
        <w:t>Afin de faciliter l’analyse, on peut proposer aux enseignants en formation de rédiger le script des échanges entre élèves, certains sur la première partie, les autres sur la deuxième partie.</w:t>
      </w:r>
      <w:r w:rsidR="005E2811">
        <w:rPr>
          <w:rFonts w:cs="Arial"/>
        </w:rPr>
        <w:t xml:space="preserve"> Chaque groupe dispose d’une clé USB avec la vidéo.</w:t>
      </w:r>
    </w:p>
    <w:p w14:paraId="53675228" w14:textId="77777777" w:rsidR="00ED6199" w:rsidRDefault="00ED6199" w:rsidP="00ED6199"/>
    <w:p w14:paraId="3DC7BAF2" w14:textId="77777777" w:rsidR="006071B2" w:rsidRPr="004F6858" w:rsidRDefault="006071B2" w:rsidP="004F6858">
      <w:pPr>
        <w:jc w:val="center"/>
        <w:rPr>
          <w:b/>
        </w:rPr>
      </w:pPr>
      <w:r w:rsidRPr="004F6858">
        <w:rPr>
          <w:b/>
        </w:rPr>
        <w:t>Partie 1 : Qualifier en un mot le mode préprogrammé jaune</w:t>
      </w:r>
      <w:r w:rsidR="00B9196B" w:rsidRPr="004F6858">
        <w:rPr>
          <w:b/>
        </w:rPr>
        <w:t xml:space="preserve"> de </w:t>
      </w:r>
      <w:proofErr w:type="spellStart"/>
      <w:r w:rsidR="00B9196B" w:rsidRPr="004F6858">
        <w:rPr>
          <w:b/>
        </w:rPr>
        <w:t>Thymio</w:t>
      </w:r>
      <w:proofErr w:type="spellEnd"/>
    </w:p>
    <w:p w14:paraId="325BBDC4" w14:textId="77777777" w:rsidR="004F6858" w:rsidRDefault="004F6858" w:rsidP="004F6858">
      <w:pPr>
        <w:jc w:val="center"/>
      </w:pPr>
    </w:p>
    <w:p w14:paraId="048BD89B" w14:textId="77777777" w:rsidR="00231B15" w:rsidRPr="006B5AC7" w:rsidRDefault="00231B15" w:rsidP="00ED6199">
      <w:pPr>
        <w:rPr>
          <w:u w:val="single"/>
        </w:rPr>
      </w:pPr>
      <w:r w:rsidRPr="006B5AC7">
        <w:rPr>
          <w:u w:val="single"/>
        </w:rPr>
        <w:t>Quel est le mot clé ?</w:t>
      </w:r>
    </w:p>
    <w:p w14:paraId="040161F8" w14:textId="77777777" w:rsidR="006071B2" w:rsidRDefault="006071B2" w:rsidP="00ED6199">
      <w:r>
        <w:t>Le débat tourne autour de l’utilisation du mot « </w:t>
      </w:r>
      <w:proofErr w:type="spellStart"/>
      <w:r w:rsidRPr="006071B2">
        <w:rPr>
          <w:b/>
        </w:rPr>
        <w:t>in</w:t>
      </w:r>
      <w:r>
        <w:t>dirigeable</w:t>
      </w:r>
      <w:proofErr w:type="spellEnd"/>
      <w:r>
        <w:t> ».  Le préfixe privatif est bien associé à deux négations pour Abdelhamid et Kristian mais :</w:t>
      </w:r>
    </w:p>
    <w:p w14:paraId="44180849" w14:textId="77777777" w:rsidR="006071B2" w:rsidRDefault="006071B2" w:rsidP="006071B2">
      <w:pPr>
        <w:pStyle w:val="Paragraphedeliste"/>
        <w:numPr>
          <w:ilvl w:val="0"/>
          <w:numId w:val="1"/>
        </w:numPr>
      </w:pPr>
      <w:r>
        <w:t>Abdelhamid pense qu’on n’a pas besoin de le diriger</w:t>
      </w:r>
      <w:r w:rsidR="00231B15">
        <w:t xml:space="preserve"> « on ne le dirige pas, il avance tout seul, il tourne tout seul »</w:t>
      </w:r>
    </w:p>
    <w:p w14:paraId="6902C444" w14:textId="77777777" w:rsidR="006071B2" w:rsidRDefault="00231B15" w:rsidP="006071B2">
      <w:pPr>
        <w:pStyle w:val="Paragraphedeliste"/>
        <w:numPr>
          <w:ilvl w:val="0"/>
          <w:numId w:val="1"/>
        </w:numPr>
      </w:pPr>
      <w:r>
        <w:t>Jason pense que s’il est « </w:t>
      </w:r>
      <w:proofErr w:type="spellStart"/>
      <w:r>
        <w:t>indirigeable</w:t>
      </w:r>
      <w:proofErr w:type="spellEnd"/>
      <w:r>
        <w:t> », cela signifie qu’on ne peut pas le diriger</w:t>
      </w:r>
    </w:p>
    <w:p w14:paraId="2A304630" w14:textId="77777777" w:rsidR="00231B15" w:rsidRDefault="00231B15" w:rsidP="00231B15">
      <w:r>
        <w:t>Abdelhamid est centré sur les comportements observés, et raisonne comparativement à ce qui a été observé en mode vert, ou le robot suit un objet placé devant lui, tandis que Jason a une approche grammaticale fondée sur la construction du mot avec un radical et préfixe privatif.</w:t>
      </w:r>
    </w:p>
    <w:p w14:paraId="19015EFB" w14:textId="77777777" w:rsidR="00231B15" w:rsidRPr="006B5AC7" w:rsidRDefault="006B5AC7" w:rsidP="00231B15">
      <w:pPr>
        <w:rPr>
          <w:u w:val="single"/>
        </w:rPr>
      </w:pPr>
      <w:r>
        <w:rPr>
          <w:u w:val="single"/>
        </w:rPr>
        <w:t>Comment conclu</w:t>
      </w:r>
      <w:r w:rsidR="00231B15" w:rsidRPr="006B5AC7">
        <w:rPr>
          <w:u w:val="single"/>
        </w:rPr>
        <w:t>ent-ils le débat ?</w:t>
      </w:r>
    </w:p>
    <w:p w14:paraId="64A577DB" w14:textId="77777777" w:rsidR="006071B2" w:rsidRDefault="006B5AC7" w:rsidP="00ED6199">
      <w:r>
        <w:t>Jason fait la démonstration par l’exemple en convoquant le robot. « </w:t>
      </w:r>
      <w:r w:rsidRPr="006B5AC7">
        <w:rPr>
          <w:b/>
        </w:rPr>
        <w:t>Tu vois</w:t>
      </w:r>
      <w:r>
        <w:t xml:space="preserve">, on peut le diriger, s’il est </w:t>
      </w:r>
      <w:proofErr w:type="spellStart"/>
      <w:r>
        <w:t>indirigeable</w:t>
      </w:r>
      <w:proofErr w:type="spellEnd"/>
      <w:r>
        <w:t>, on ne peut pas le diriger ». La démonstration donne du poids à la parole. Abdelhamid acquiesce (communication non verbale).</w:t>
      </w:r>
    </w:p>
    <w:p w14:paraId="3AF400FF" w14:textId="77777777" w:rsidR="006B5AC7" w:rsidRDefault="006B5AC7" w:rsidP="00ED6199">
      <w:r>
        <w:t>Fin du débat « </w:t>
      </w:r>
      <w:proofErr w:type="spellStart"/>
      <w:r>
        <w:t>indirigeable</w:t>
      </w:r>
      <w:proofErr w:type="spellEnd"/>
      <w:r>
        <w:t> ».</w:t>
      </w:r>
    </w:p>
    <w:p w14:paraId="3DD71AD1" w14:textId="77777777" w:rsidR="006B5AC7" w:rsidRDefault="006B5AC7" w:rsidP="00ED6199">
      <w:r>
        <w:t>Comment le débat est-relancé ?</w:t>
      </w:r>
    </w:p>
    <w:p w14:paraId="002C9826" w14:textId="77777777" w:rsidR="006B5AC7" w:rsidRDefault="00541C35" w:rsidP="00ED6199">
      <w:r>
        <w:lastRenderedPageBreak/>
        <w:t>Kristian relance par une question ouverte et différée (il fait une première tentative pendant la démonstration de Jason) : « Comment, c’est quoi le mot quand il peut faire tout, tout seul ?</w:t>
      </w:r>
      <w:r w:rsidR="008353F8">
        <w:t> »</w:t>
      </w:r>
    </w:p>
    <w:p w14:paraId="49D5A393" w14:textId="77777777" w:rsidR="008353F8" w:rsidRDefault="008353F8" w:rsidP="00ED6199">
      <w:r>
        <w:t>« Autonome ? »</w:t>
      </w:r>
    </w:p>
    <w:p w14:paraId="23F119F8" w14:textId="77777777" w:rsidR="008353F8" w:rsidRDefault="008353F8" w:rsidP="00ED6199">
      <w:r>
        <w:t>« Manuel ? »</w:t>
      </w:r>
    </w:p>
    <w:p w14:paraId="737DFF9B" w14:textId="77777777" w:rsidR="008353F8" w:rsidRDefault="008353F8" w:rsidP="00ED6199">
      <w:r>
        <w:t>« Automatique »</w:t>
      </w:r>
    </w:p>
    <w:p w14:paraId="43C3C635" w14:textId="77777777" w:rsidR="008353F8" w:rsidRDefault="008353F8" w:rsidP="00ED6199">
      <w:r>
        <w:t>« Automatique »</w:t>
      </w:r>
    </w:p>
    <w:p w14:paraId="4897C47B" w14:textId="77777777" w:rsidR="008353F8" w:rsidRDefault="008353F8" w:rsidP="00ED6199">
      <w:r>
        <w:t>« Automatique »</w:t>
      </w:r>
    </w:p>
    <w:p w14:paraId="01598BBD" w14:textId="77777777" w:rsidR="008353F8" w:rsidRDefault="008353F8" w:rsidP="00ED6199">
      <w:r>
        <w:t>Validation et écriture.</w:t>
      </w:r>
    </w:p>
    <w:p w14:paraId="63527819" w14:textId="77777777" w:rsidR="008353F8" w:rsidRDefault="008353F8" w:rsidP="00ED6199"/>
    <w:p w14:paraId="6DD637E3" w14:textId="77777777" w:rsidR="008353F8" w:rsidRDefault="008353F8" w:rsidP="00ED6199">
      <w:r>
        <w:t>Activité de l’enseignant ?</w:t>
      </w:r>
    </w:p>
    <w:p w14:paraId="4E2AFED8" w14:textId="77777777" w:rsidR="008353F8" w:rsidRDefault="008353F8" w:rsidP="00ED6199">
      <w:r>
        <w:t>Rôle du robot ?</w:t>
      </w:r>
    </w:p>
    <w:p w14:paraId="627F7637" w14:textId="4E554BFF" w:rsidR="008353F8" w:rsidRPr="008353F8" w:rsidRDefault="008353F8" w:rsidP="008353F8">
      <w:pPr>
        <w:numPr>
          <w:ilvl w:val="0"/>
          <w:numId w:val="2"/>
        </w:numPr>
      </w:pPr>
      <w:r w:rsidRPr="008353F8">
        <w:t xml:space="preserve">  l'apprentissage de la robotique, avec la découverte de</w:t>
      </w:r>
      <w:r w:rsidR="00D064BF">
        <w:t xml:space="preserve"> robots et de</w:t>
      </w:r>
      <w:r w:rsidRPr="008353F8">
        <w:t xml:space="preserve"> la programmation</w:t>
      </w:r>
      <w:r>
        <w:t>?</w:t>
      </w:r>
    </w:p>
    <w:p w14:paraId="4EE6FC56" w14:textId="77777777" w:rsidR="008353F8" w:rsidRPr="008353F8" w:rsidRDefault="008353F8" w:rsidP="008353F8">
      <w:pPr>
        <w:numPr>
          <w:ilvl w:val="0"/>
          <w:numId w:val="2"/>
        </w:numPr>
      </w:pPr>
      <w:r w:rsidRPr="008353F8">
        <w:t xml:space="preserve">    l'apprentissage par la robotique, avec l'acquisition de compétences liées à un domaine disciplinaire (mathématiques, langage) mais aussi transversales (résolution de problème, prise d'initiatives) et le développement de facultés cognitives, métacognitives et sociales (travail c</w:t>
      </w:r>
      <w:r>
        <w:t>ollaboratif, autocorrection...) ?</w:t>
      </w:r>
    </w:p>
    <w:p w14:paraId="0E6B5FB7" w14:textId="77777777" w:rsidR="008353F8" w:rsidRDefault="008353F8" w:rsidP="00ED6199"/>
    <w:p w14:paraId="4843953F" w14:textId="77777777" w:rsidR="008353F8" w:rsidRDefault="00B9196B" w:rsidP="004F6858">
      <w:pPr>
        <w:jc w:val="center"/>
        <w:rPr>
          <w:b/>
        </w:rPr>
      </w:pPr>
      <w:r w:rsidRPr="004F6858">
        <w:rPr>
          <w:b/>
        </w:rPr>
        <w:t xml:space="preserve">Partie 2 : Découverte et description du comportement de </w:t>
      </w:r>
      <w:proofErr w:type="spellStart"/>
      <w:r w:rsidRPr="004F6858">
        <w:rPr>
          <w:b/>
        </w:rPr>
        <w:t>Thymio</w:t>
      </w:r>
      <w:proofErr w:type="spellEnd"/>
      <w:r w:rsidRPr="004F6858">
        <w:rPr>
          <w:b/>
        </w:rPr>
        <w:t xml:space="preserve"> en mode préprogrammé rouge.</w:t>
      </w:r>
    </w:p>
    <w:p w14:paraId="63C15A57" w14:textId="77777777" w:rsidR="004F6858" w:rsidRPr="004F6858" w:rsidRDefault="004F6858" w:rsidP="004F6858">
      <w:pPr>
        <w:jc w:val="center"/>
        <w:rPr>
          <w:b/>
        </w:rPr>
      </w:pPr>
    </w:p>
    <w:p w14:paraId="0BB3AE40" w14:textId="77777777" w:rsidR="004F6858" w:rsidRDefault="004F0120" w:rsidP="00ED6199">
      <w:r>
        <w:t>1</w:t>
      </w:r>
      <w:r w:rsidRPr="004F0120">
        <w:rPr>
          <w:vertAlign w:val="superscript"/>
        </w:rPr>
        <w:t>ère</w:t>
      </w:r>
      <w:r>
        <w:t xml:space="preserve"> phase de manipulation, tâtonnements, mode de raisonnement : de l’analogique (« c’est comme le vert »</w:t>
      </w:r>
      <w:r w:rsidR="00B90786">
        <w:t xml:space="preserve"> Kristian et Abdelhamid</w:t>
      </w:r>
      <w:r>
        <w:t>) au comparatif (« non, il recule</w:t>
      </w:r>
      <w:r w:rsidR="004F6858">
        <w:t> » Jason )</w:t>
      </w:r>
    </w:p>
    <w:p w14:paraId="07307D48" w14:textId="77777777" w:rsidR="004F6858" w:rsidRDefault="004F6858" w:rsidP="00ED6199"/>
    <w:p w14:paraId="6A42F730" w14:textId="77777777" w:rsidR="004F6858" w:rsidRDefault="004F6858" w:rsidP="00ED6199">
      <w:r>
        <w:t xml:space="preserve">_ </w:t>
      </w:r>
      <w:r w:rsidR="00B90786">
        <w:t>Kristian enlèv</w:t>
      </w:r>
      <w:r>
        <w:t>e la trousse qui fait obstacle ;</w:t>
      </w:r>
    </w:p>
    <w:p w14:paraId="2611E9F2" w14:textId="77777777" w:rsidR="004F6858" w:rsidRDefault="004F6858" w:rsidP="00ED6199">
      <w:r>
        <w:t xml:space="preserve">_ Jason qui remet la trousse </w:t>
      </w:r>
      <w:r w:rsidR="00B90786">
        <w:t>« mais oui mais justement</w:t>
      </w:r>
      <w:r>
        <w:t xml:space="preserve">, c’est ce que je voulais voir … </w:t>
      </w:r>
      <w:r w:rsidR="00B90786">
        <w:t>juste comme ça, tu vois il recule quand il</w:t>
      </w:r>
      <w:r w:rsidR="004F0120">
        <w:t xml:space="preserve"> y a un obstacle</w:t>
      </w:r>
      <w:r w:rsidR="00B90786">
        <w:t> »</w:t>
      </w:r>
      <w:r w:rsidR="004F0120">
        <w:t xml:space="preserve"> ; </w:t>
      </w:r>
    </w:p>
    <w:p w14:paraId="1848A5E9" w14:textId="77777777" w:rsidR="004F6858" w:rsidRDefault="004F6858" w:rsidP="00ED6199">
      <w:r>
        <w:t xml:space="preserve">_ </w:t>
      </w:r>
      <w:r w:rsidR="00B90786">
        <w:t>Abdelhamid « écoute… »</w:t>
      </w:r>
      <w:r>
        <w:t xml:space="preserve"> ; </w:t>
      </w:r>
    </w:p>
    <w:p w14:paraId="36118994" w14:textId="77777777" w:rsidR="00B9196B" w:rsidRDefault="004F6858" w:rsidP="00ED6199">
      <w:r>
        <w:t>_ Kristian « Ah, je sais, dés qu’il y a un obstacle, il fait du son »</w:t>
      </w:r>
    </w:p>
    <w:p w14:paraId="59D7B381" w14:textId="77777777" w:rsidR="004F6858" w:rsidRDefault="004F6858" w:rsidP="00ED6199"/>
    <w:p w14:paraId="430E334E" w14:textId="77777777" w:rsidR="004F6858" w:rsidRDefault="004F6858" w:rsidP="00ED6199">
      <w:r>
        <w:t>L’ensemble du groupe accède à mode de raisonnement comparatif grâce aux démonstrations de Jason.</w:t>
      </w:r>
    </w:p>
    <w:p w14:paraId="12D31034" w14:textId="77777777" w:rsidR="004F0120" w:rsidRDefault="004F0120" w:rsidP="00ED6199">
      <w:r>
        <w:t>Abdelhamid et Jason sont dans l’action, interagissent avec le robot</w:t>
      </w:r>
      <w:r w:rsidR="00B90786">
        <w:t>, multiplient les interactions avec le robot et entre eux</w:t>
      </w:r>
      <w:r w:rsidR="004F6858">
        <w:t>, Kristian régule.</w:t>
      </w:r>
    </w:p>
    <w:p w14:paraId="46215EB3" w14:textId="77777777" w:rsidR="004F6858" w:rsidRDefault="004F6858" w:rsidP="00ED6199"/>
    <w:p w14:paraId="093AE1A2" w14:textId="77777777" w:rsidR="004F6858" w:rsidRDefault="004F6858" w:rsidP="00ED6199">
      <w:r>
        <w:t>2</w:t>
      </w:r>
      <w:r w:rsidRPr="004F6858">
        <w:rPr>
          <w:vertAlign w:val="superscript"/>
        </w:rPr>
        <w:t>ème</w:t>
      </w:r>
      <w:r>
        <w:t xml:space="preserve"> phase : de l’oral à l’écrit</w:t>
      </w:r>
    </w:p>
    <w:p w14:paraId="32EEA6D8" w14:textId="77777777" w:rsidR="004F6858" w:rsidRDefault="004F6858" w:rsidP="00ED6199">
      <w:r>
        <w:t xml:space="preserve">Double  autorégulation : </w:t>
      </w:r>
    </w:p>
    <w:p w14:paraId="08837FA5" w14:textId="77777777" w:rsidR="004F6858" w:rsidRDefault="004F6858" w:rsidP="001D2486">
      <w:pPr>
        <w:pStyle w:val="Paragraphedeliste"/>
        <w:numPr>
          <w:ilvl w:val="0"/>
          <w:numId w:val="1"/>
        </w:numPr>
      </w:pPr>
      <w:r>
        <w:t>Ambiance sonore, Abdelhamid</w:t>
      </w:r>
    </w:p>
    <w:p w14:paraId="37C481E2" w14:textId="77777777" w:rsidR="004F6858" w:rsidRDefault="004F6858" w:rsidP="00ED6199">
      <w:pPr>
        <w:pStyle w:val="Paragraphedeliste"/>
        <w:numPr>
          <w:ilvl w:val="0"/>
          <w:numId w:val="1"/>
        </w:numPr>
      </w:pPr>
      <w:r>
        <w:t>Tâche d’écriture, « il a une sécurité, on écrit » Jason.</w:t>
      </w:r>
    </w:p>
    <w:p w14:paraId="08B783A3" w14:textId="77777777" w:rsidR="001D2486" w:rsidRDefault="001D2486" w:rsidP="00ED6199">
      <w:r>
        <w:t>2</w:t>
      </w:r>
      <w:r w:rsidRPr="001D2486">
        <w:rPr>
          <w:vertAlign w:val="superscript"/>
        </w:rPr>
        <w:t>ème</w:t>
      </w:r>
      <w:r>
        <w:t xml:space="preserve"> phase manipulatoire très courte.</w:t>
      </w:r>
    </w:p>
    <w:p w14:paraId="0341B11A" w14:textId="44B12AB5" w:rsidR="001D2486" w:rsidRDefault="005E2811" w:rsidP="00ED6199">
      <w:r>
        <w:t>Kristian relance : </w:t>
      </w:r>
      <w:r w:rsidR="001D2486">
        <w:t>« Attend</w:t>
      </w:r>
      <w:r w:rsidR="005A2050">
        <w:t>s</w:t>
      </w:r>
      <w:r w:rsidR="001D2486">
        <w:t>, on écrit, dès qu’il voit un obstacle, il a une sécurité ».</w:t>
      </w:r>
    </w:p>
    <w:p w14:paraId="0A33DE5B" w14:textId="77777777" w:rsidR="001D2486" w:rsidRDefault="001D2486" w:rsidP="00ED6199">
      <w:r>
        <w:t>3</w:t>
      </w:r>
      <w:r w:rsidRPr="001D2486">
        <w:rPr>
          <w:vertAlign w:val="superscript"/>
        </w:rPr>
        <w:t>ème</w:t>
      </w:r>
      <w:r>
        <w:t xml:space="preserve"> phase manipulatoire très courte : Abdelhamid, « il avance qu’en marche arrière »</w:t>
      </w:r>
    </w:p>
    <w:p w14:paraId="02E60D79" w14:textId="5BC02BB5" w:rsidR="001D2486" w:rsidRDefault="001D2486" w:rsidP="00ED6199">
      <w:r>
        <w:t>Kristian relance à nouveau</w:t>
      </w:r>
      <w:r w:rsidR="005E2811">
        <w:t xml:space="preserve"> avec une question ouverte</w:t>
      </w:r>
      <w:r>
        <w:t> : « Attend</w:t>
      </w:r>
      <w:r w:rsidR="005A2050">
        <w:t>s</w:t>
      </w:r>
      <w:r>
        <w:t>, on écrit, il a une sécurité, mais, comment ?… Dès qu’il rencontre un obstacle, il a une sécurité qui s’active.»</w:t>
      </w:r>
    </w:p>
    <w:p w14:paraId="4E9F9F35" w14:textId="77777777" w:rsidR="001D2486" w:rsidRDefault="005E2811" w:rsidP="00ED6199">
      <w:r>
        <w:t>Abdelhamid : </w:t>
      </w:r>
      <w:r w:rsidR="001D2486">
        <w:t>« Il faut écrire, … »</w:t>
      </w:r>
    </w:p>
    <w:p w14:paraId="5CAB910B" w14:textId="77777777" w:rsidR="001D2486" w:rsidRDefault="001D2486" w:rsidP="00ED6199">
      <w:r>
        <w:t>Jason : « Non, il déclenche une sécurité à proximité d’un obstacle. »</w:t>
      </w:r>
    </w:p>
    <w:p w14:paraId="3CE84650" w14:textId="77777777" w:rsidR="005E2811" w:rsidRDefault="005E2811" w:rsidP="00ED6199">
      <w:r>
        <w:t>Kristian : « Ouais, il déclenche une sécurité à proximité d’un obstacle. »</w:t>
      </w:r>
    </w:p>
    <w:p w14:paraId="35DE3372" w14:textId="77777777" w:rsidR="005E2811" w:rsidRDefault="005E2811" w:rsidP="00ED6199">
      <w:r>
        <w:lastRenderedPageBreak/>
        <w:t>Abdelhamid : « Ok, ok. »</w:t>
      </w:r>
    </w:p>
    <w:p w14:paraId="286861B9" w14:textId="77777777" w:rsidR="005E2811" w:rsidRDefault="005E2811" w:rsidP="00ED6199"/>
    <w:p w14:paraId="4779D0B8" w14:textId="77777777" w:rsidR="005E2811" w:rsidRPr="005E2811" w:rsidRDefault="005E2811" w:rsidP="005E2811">
      <w:pPr>
        <w:jc w:val="center"/>
        <w:rPr>
          <w:b/>
        </w:rPr>
      </w:pPr>
      <w:r w:rsidRPr="005E2811">
        <w:rPr>
          <w:b/>
        </w:rPr>
        <w:t>Partie 3 : Quelles sont les connaissances et compétences du socle mises en œuvre dans cet extrait ?</w:t>
      </w:r>
    </w:p>
    <w:p w14:paraId="27490CDE" w14:textId="77777777" w:rsidR="005E2811" w:rsidRDefault="005E2811" w:rsidP="00ED6199"/>
    <w:p w14:paraId="387F7B50" w14:textId="77777777" w:rsidR="005E2811" w:rsidRDefault="005E2811" w:rsidP="00ED6199">
      <w:r>
        <w:t>Distribution du référentiel pour les 5 domaines.</w:t>
      </w:r>
    </w:p>
    <w:p w14:paraId="0DAA7DAA" w14:textId="77777777" w:rsidR="004F6858" w:rsidRPr="00ED6199" w:rsidRDefault="004F6858" w:rsidP="00ED6199"/>
    <w:sectPr w:rsidR="004F6858" w:rsidRPr="00ED6199" w:rsidSect="002030B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447F5"/>
    <w:multiLevelType w:val="hybridMultilevel"/>
    <w:tmpl w:val="C868CC7E"/>
    <w:lvl w:ilvl="0" w:tplc="6E0AD9D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34858"/>
    <w:multiLevelType w:val="hybridMultilevel"/>
    <w:tmpl w:val="596A945C"/>
    <w:lvl w:ilvl="0" w:tplc="F2E00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F80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B40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0F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924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342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72B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B62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08B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199"/>
    <w:rsid w:val="001D2486"/>
    <w:rsid w:val="002030B7"/>
    <w:rsid w:val="00231B15"/>
    <w:rsid w:val="00313039"/>
    <w:rsid w:val="004F0120"/>
    <w:rsid w:val="004F6858"/>
    <w:rsid w:val="00541C35"/>
    <w:rsid w:val="005A2050"/>
    <w:rsid w:val="005E2811"/>
    <w:rsid w:val="006005A1"/>
    <w:rsid w:val="006071B2"/>
    <w:rsid w:val="006B5AC7"/>
    <w:rsid w:val="008353F8"/>
    <w:rsid w:val="00B90786"/>
    <w:rsid w:val="00B9196B"/>
    <w:rsid w:val="00D064BF"/>
    <w:rsid w:val="00D25F20"/>
    <w:rsid w:val="00ED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AABA45"/>
  <w14:defaultImageDpi w14:val="300"/>
  <w15:docId w15:val="{E68706AF-F609-EE4D-95CD-D288846B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7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04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56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812</Words>
  <Characters>4470</Characters>
  <Application>Microsoft Office Word</Application>
  <DocSecurity>0</DocSecurity>
  <Lines>37</Lines>
  <Paragraphs>10</Paragraphs>
  <ScaleCrop>false</ScaleCrop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eds24</dc:creator>
  <cp:keywords/>
  <dc:description/>
  <cp:lastModifiedBy>olivier gagnac</cp:lastModifiedBy>
  <cp:revision>2</cp:revision>
  <dcterms:created xsi:type="dcterms:W3CDTF">2021-05-04T08:07:00Z</dcterms:created>
  <dcterms:modified xsi:type="dcterms:W3CDTF">2021-05-04T08:07:00Z</dcterms:modified>
</cp:coreProperties>
</file>